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3A449E5C" w:rsidR="00E73C22" w:rsidRPr="00BC20DD" w:rsidRDefault="00F22B3D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11, 2025</w:t>
      </w:r>
      <w:r w:rsidR="00CE4C4E">
        <w:rPr>
          <w:b/>
          <w:bCs/>
          <w:sz w:val="28"/>
          <w:szCs w:val="28"/>
        </w:rPr>
        <w:t>,</w:t>
      </w:r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46906299" w14:textId="4E7A6835" w:rsidR="00737B03" w:rsidRDefault="00B74964" w:rsidP="004B5603">
      <w:pPr>
        <w:pStyle w:val="Date"/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BC20DD">
        <w:rPr>
          <w:rFonts w:asciiTheme="majorHAnsi" w:hAnsiTheme="majorHAnsi"/>
          <w:b/>
          <w:bCs/>
          <w:sz w:val="22"/>
          <w:szCs w:val="22"/>
        </w:rPr>
        <w:t>Robert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</w:p>
    <w:p w14:paraId="3429D981" w14:textId="287C4D7B" w:rsidR="00B74964" w:rsidRDefault="008546A3" w:rsidP="004B5603">
      <w:pPr>
        <w:pStyle w:val="Date"/>
        <w:spacing w:line="360" w:lineRule="auto"/>
        <w:rPr>
          <w:b/>
          <w:bCs/>
        </w:rPr>
      </w:pPr>
      <w:r>
        <w:rPr>
          <w:b/>
          <w:bCs/>
        </w:rPr>
        <w:t>M</w:t>
      </w:r>
      <w:r w:rsidR="00E73C22" w:rsidRPr="002D63F8">
        <w:rPr>
          <w:b/>
          <w:bCs/>
        </w:rPr>
        <w:t xml:space="preserve">eeting </w:t>
      </w:r>
      <w:r w:rsidR="00FD3AE1">
        <w:rPr>
          <w:b/>
          <w:bCs/>
        </w:rPr>
        <w:t>Minutes</w:t>
      </w:r>
    </w:p>
    <w:p w14:paraId="36514511" w14:textId="27E6D35A" w:rsidR="00B74964" w:rsidRPr="00B74964" w:rsidRDefault="00B74964" w:rsidP="00B74964">
      <w:r>
        <w:t xml:space="preserve">      </w:t>
      </w:r>
    </w:p>
    <w:p w14:paraId="3A11251D" w14:textId="2A650CF7" w:rsidR="00110BBD" w:rsidRPr="00FD3AE1" w:rsidRDefault="00FD3AE1" w:rsidP="00BC6FFA">
      <w:pPr>
        <w:pStyle w:val="ListNumber"/>
      </w:pPr>
      <w:r>
        <w:rPr>
          <w:rFonts w:eastAsiaTheme="majorEastAsia"/>
        </w:rPr>
        <w:t xml:space="preserve"> Call to Order:</w:t>
      </w:r>
    </w:p>
    <w:p w14:paraId="35BFBB92" w14:textId="7FA8929D" w:rsidR="00FD3AE1" w:rsidRPr="002F76DA" w:rsidRDefault="00FD3AE1" w:rsidP="00FD3AE1">
      <w:pPr>
        <w:pStyle w:val="ListNumber"/>
        <w:numPr>
          <w:ilvl w:val="0"/>
          <w:numId w:val="0"/>
        </w:numPr>
        <w:ind w:left="173"/>
      </w:pPr>
      <w:r>
        <w:rPr>
          <w:rFonts w:eastAsiaTheme="majorEastAsia"/>
        </w:rPr>
        <w:t xml:space="preserve">Robert C. Fickett called the meeting to order at 9:00 </w:t>
      </w:r>
      <w:r w:rsidR="00A80E11">
        <w:rPr>
          <w:rFonts w:eastAsiaTheme="majorEastAsia"/>
        </w:rPr>
        <w:t xml:space="preserve">a.m. </w:t>
      </w:r>
      <w:r>
        <w:rPr>
          <w:rFonts w:eastAsiaTheme="majorEastAsia"/>
        </w:rPr>
        <w:t xml:space="preserve">Robert C. Fickett, Clarence </w:t>
      </w:r>
      <w:r w:rsidR="0001633A">
        <w:rPr>
          <w:rFonts w:eastAsiaTheme="majorEastAsia"/>
        </w:rPr>
        <w:t>Hooker,</w:t>
      </w:r>
      <w:r w:rsidR="006C095B">
        <w:rPr>
          <w:rFonts w:eastAsiaTheme="majorEastAsia"/>
        </w:rPr>
        <w:t xml:space="preserve"> John Novak </w:t>
      </w:r>
      <w:r>
        <w:rPr>
          <w:rFonts w:eastAsiaTheme="majorEastAsia"/>
        </w:rPr>
        <w:t>and Juia Ann Johnson were in attendance</w:t>
      </w:r>
      <w:r w:rsidR="00A80E11">
        <w:rPr>
          <w:rFonts w:eastAsiaTheme="majorEastAsia"/>
        </w:rPr>
        <w:t xml:space="preserve">. </w:t>
      </w:r>
    </w:p>
    <w:p w14:paraId="61BC5353" w14:textId="008DB1B6" w:rsidR="005C71FB" w:rsidRPr="00FD3AE1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</w:t>
      </w:r>
      <w:r w:rsidR="006C095B">
        <w:rPr>
          <w:rFonts w:eastAsiaTheme="majorEastAsia"/>
        </w:rPr>
        <w:t>09/11/2025</w:t>
      </w:r>
      <w:r w:rsidR="0053793E">
        <w:rPr>
          <w:rFonts w:eastAsiaTheme="majorEastAsia"/>
        </w:rPr>
        <w:t>)</w:t>
      </w:r>
    </w:p>
    <w:p w14:paraId="3EC738D2" w14:textId="3FD341E1" w:rsidR="00FD3AE1" w:rsidRDefault="006C095B" w:rsidP="00FD3AE1">
      <w:pPr>
        <w:pStyle w:val="ListNumber"/>
        <w:numPr>
          <w:ilvl w:val="0"/>
          <w:numId w:val="0"/>
        </w:numPr>
        <w:ind w:left="173"/>
        <w:rPr>
          <w:rFonts w:eastAsiaTheme="majorEastAsia"/>
        </w:rPr>
      </w:pPr>
      <w:r>
        <w:rPr>
          <w:rFonts w:eastAsiaTheme="majorEastAsia"/>
        </w:rPr>
        <w:t xml:space="preserve">John Novak </w:t>
      </w:r>
      <w:r w:rsidR="00FD3AE1">
        <w:rPr>
          <w:rFonts w:eastAsiaTheme="majorEastAsia"/>
        </w:rPr>
        <w:t>moved to accept the agenda as presented for this meeting</w:t>
      </w:r>
      <w:r w:rsidR="00A80E11">
        <w:rPr>
          <w:rFonts w:eastAsiaTheme="majorEastAsia"/>
        </w:rPr>
        <w:t xml:space="preserve">. </w:t>
      </w:r>
      <w:r>
        <w:rPr>
          <w:rFonts w:eastAsiaTheme="majorEastAsia"/>
        </w:rPr>
        <w:t>Clarence Hooker</w:t>
      </w:r>
      <w:r w:rsidR="00FD3AE1">
        <w:rPr>
          <w:rFonts w:eastAsiaTheme="majorEastAsia"/>
        </w:rPr>
        <w:t xml:space="preserve"> seconded the motion</w:t>
      </w:r>
      <w:r w:rsidR="00A80E11">
        <w:rPr>
          <w:rFonts w:eastAsiaTheme="majorEastAsia"/>
        </w:rPr>
        <w:t xml:space="preserve">. </w:t>
      </w:r>
      <w:r w:rsidR="00FD3AE1">
        <w:rPr>
          <w:rFonts w:eastAsiaTheme="majorEastAsia"/>
        </w:rPr>
        <w:t>Motio</w:t>
      </w:r>
      <w:r w:rsidR="00975C9A">
        <w:rPr>
          <w:rFonts w:eastAsiaTheme="majorEastAsia"/>
        </w:rPr>
        <w:t>n</w:t>
      </w:r>
      <w:r w:rsidR="00FD3AE1">
        <w:rPr>
          <w:rFonts w:eastAsiaTheme="majorEastAsia"/>
        </w:rPr>
        <w:t xml:space="preserve">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2"/>
        <w:gridCol w:w="2468"/>
        <w:gridCol w:w="2468"/>
        <w:gridCol w:w="2479"/>
      </w:tblGrid>
      <w:tr w:rsidR="00FD3AE1" w14:paraId="7EF9F797" w14:textId="77777777" w:rsidTr="006C095B">
        <w:tc>
          <w:tcPr>
            <w:tcW w:w="2482" w:type="dxa"/>
          </w:tcPr>
          <w:p w14:paraId="507EF61D" w14:textId="431EBF00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Member</w:t>
            </w:r>
          </w:p>
        </w:tc>
        <w:tc>
          <w:tcPr>
            <w:tcW w:w="2468" w:type="dxa"/>
          </w:tcPr>
          <w:p w14:paraId="31B48E34" w14:textId="70BE0240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YAY</w:t>
            </w:r>
          </w:p>
        </w:tc>
        <w:tc>
          <w:tcPr>
            <w:tcW w:w="2468" w:type="dxa"/>
          </w:tcPr>
          <w:p w14:paraId="76C0284B" w14:textId="241043AB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Nay</w:t>
            </w:r>
          </w:p>
        </w:tc>
        <w:tc>
          <w:tcPr>
            <w:tcW w:w="2479" w:type="dxa"/>
          </w:tcPr>
          <w:p w14:paraId="44D6C96B" w14:textId="003A6BF6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Abstain</w:t>
            </w:r>
          </w:p>
        </w:tc>
      </w:tr>
      <w:tr w:rsidR="00FD3AE1" w14:paraId="1FDD2912" w14:textId="77777777" w:rsidTr="006C095B">
        <w:tc>
          <w:tcPr>
            <w:tcW w:w="2482" w:type="dxa"/>
          </w:tcPr>
          <w:p w14:paraId="569C675F" w14:textId="58D35947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Robert C. Fickett</w:t>
            </w:r>
          </w:p>
        </w:tc>
        <w:tc>
          <w:tcPr>
            <w:tcW w:w="2468" w:type="dxa"/>
          </w:tcPr>
          <w:p w14:paraId="493689BE" w14:textId="37D53AA4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468" w:type="dxa"/>
          </w:tcPr>
          <w:p w14:paraId="4C4F1CE2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479" w:type="dxa"/>
          </w:tcPr>
          <w:p w14:paraId="1213E24C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  <w:tr w:rsidR="00FD3AE1" w14:paraId="00D70FAF" w14:textId="77777777" w:rsidTr="006C095B">
        <w:tc>
          <w:tcPr>
            <w:tcW w:w="2482" w:type="dxa"/>
          </w:tcPr>
          <w:p w14:paraId="027D5882" w14:textId="7F69715F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Clarence Hooker</w:t>
            </w:r>
          </w:p>
        </w:tc>
        <w:tc>
          <w:tcPr>
            <w:tcW w:w="2468" w:type="dxa"/>
          </w:tcPr>
          <w:p w14:paraId="1DB912D9" w14:textId="0A3778C1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468" w:type="dxa"/>
          </w:tcPr>
          <w:p w14:paraId="6014DB56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479" w:type="dxa"/>
          </w:tcPr>
          <w:p w14:paraId="1B2F4E2F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  <w:tr w:rsidR="006C095B" w14:paraId="58E64FC1" w14:textId="77777777" w:rsidTr="006C095B">
        <w:tc>
          <w:tcPr>
            <w:tcW w:w="2482" w:type="dxa"/>
          </w:tcPr>
          <w:p w14:paraId="26CF3134" w14:textId="62655CA2" w:rsidR="006C095B" w:rsidRDefault="006C095B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John Novak</w:t>
            </w:r>
          </w:p>
        </w:tc>
        <w:tc>
          <w:tcPr>
            <w:tcW w:w="2468" w:type="dxa"/>
          </w:tcPr>
          <w:p w14:paraId="759F557B" w14:textId="659F9A67" w:rsidR="006C095B" w:rsidRDefault="006C095B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468" w:type="dxa"/>
          </w:tcPr>
          <w:p w14:paraId="7C9F355C" w14:textId="77777777" w:rsidR="006C095B" w:rsidRDefault="006C095B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479" w:type="dxa"/>
          </w:tcPr>
          <w:p w14:paraId="02CEF6FF" w14:textId="77777777" w:rsidR="006C095B" w:rsidRDefault="006C095B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</w:tbl>
    <w:p w14:paraId="59031BDB" w14:textId="77777777" w:rsidR="00FD3AE1" w:rsidRPr="005E662F" w:rsidRDefault="00FD3AE1" w:rsidP="00FD3AE1">
      <w:pPr>
        <w:pStyle w:val="ListNumber"/>
        <w:numPr>
          <w:ilvl w:val="0"/>
          <w:numId w:val="0"/>
        </w:numPr>
        <w:ind w:left="173"/>
      </w:pPr>
    </w:p>
    <w:p w14:paraId="2C0E6802" w14:textId="316AE146" w:rsidR="00110BBD" w:rsidRPr="00FD3AE1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AE6257">
        <w:rPr>
          <w:rFonts w:eastAsiaTheme="majorEastAsia"/>
        </w:rPr>
        <w:t>0</w:t>
      </w:r>
      <w:r w:rsidR="006C095B">
        <w:rPr>
          <w:rFonts w:eastAsiaTheme="majorEastAsia"/>
        </w:rPr>
        <w:t>7/17/2025</w:t>
      </w:r>
      <w:r w:rsidR="008549C7">
        <w:rPr>
          <w:rFonts w:eastAsiaTheme="majorEastAsia"/>
        </w:rPr>
        <w:t>)</w:t>
      </w:r>
    </w:p>
    <w:p w14:paraId="3F181177" w14:textId="63D7B7D4" w:rsidR="00FD3AE1" w:rsidRDefault="006C095B" w:rsidP="00FD3AE1">
      <w:pPr>
        <w:pStyle w:val="ListNumber"/>
        <w:numPr>
          <w:ilvl w:val="0"/>
          <w:numId w:val="0"/>
        </w:numPr>
        <w:ind w:left="173"/>
        <w:rPr>
          <w:rFonts w:eastAsiaTheme="majorEastAsia"/>
        </w:rPr>
      </w:pPr>
      <w:r>
        <w:rPr>
          <w:rFonts w:eastAsiaTheme="majorEastAsia"/>
        </w:rPr>
        <w:t>Clarence Hooker moved to a</w:t>
      </w:r>
      <w:r w:rsidR="00FD3AE1">
        <w:rPr>
          <w:rFonts w:eastAsiaTheme="majorEastAsia"/>
        </w:rPr>
        <w:t xml:space="preserve">ccept the minutes </w:t>
      </w:r>
      <w:r w:rsidR="003B2692">
        <w:rPr>
          <w:rFonts w:eastAsiaTheme="majorEastAsia"/>
        </w:rPr>
        <w:t>of</w:t>
      </w:r>
      <w:r w:rsidR="00FD3AE1">
        <w:rPr>
          <w:rFonts w:eastAsiaTheme="majorEastAsia"/>
        </w:rPr>
        <w:t xml:space="preserve"> the </w:t>
      </w:r>
      <w:r>
        <w:rPr>
          <w:rFonts w:eastAsiaTheme="majorEastAsia"/>
        </w:rPr>
        <w:t>July 17, 2025</w:t>
      </w:r>
      <w:r w:rsidR="00CE4C4E">
        <w:rPr>
          <w:rFonts w:eastAsiaTheme="majorEastAsia"/>
        </w:rPr>
        <w:t>,</w:t>
      </w:r>
      <w:r w:rsidR="00FD3AE1">
        <w:rPr>
          <w:rFonts w:eastAsiaTheme="majorEastAsia"/>
        </w:rPr>
        <w:t xml:space="preserve"> meeting</w:t>
      </w:r>
      <w:r w:rsidR="00A80E11">
        <w:rPr>
          <w:rFonts w:eastAsiaTheme="majorEastAsia"/>
        </w:rPr>
        <w:t xml:space="preserve">. </w:t>
      </w:r>
      <w:r>
        <w:rPr>
          <w:rFonts w:eastAsiaTheme="majorEastAsia"/>
        </w:rPr>
        <w:t>Rpbert C. Fickett seconded the motion</w:t>
      </w:r>
      <w:r w:rsidR="0001633A">
        <w:rPr>
          <w:rFonts w:eastAsiaTheme="majorEastAsia"/>
        </w:rPr>
        <w:t xml:space="preserve">. </w:t>
      </w:r>
      <w:r w:rsidR="00FD3AE1">
        <w:rPr>
          <w:rFonts w:eastAsiaTheme="majorEastAsia"/>
        </w:rPr>
        <w:t>The motion passed</w:t>
      </w:r>
      <w:r w:rsidR="0001633A">
        <w:rPr>
          <w:rFonts w:eastAsiaTheme="majorEastAsia"/>
        </w:rPr>
        <w:t xml:space="preserve">. </w:t>
      </w:r>
      <w:r>
        <w:rPr>
          <w:rFonts w:eastAsiaTheme="majorEastAsia"/>
        </w:rPr>
        <w:t>Note: John Novak was not at this meeting so did not vote.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2"/>
        <w:gridCol w:w="2467"/>
        <w:gridCol w:w="2469"/>
        <w:gridCol w:w="2479"/>
      </w:tblGrid>
      <w:tr w:rsidR="00FD3AE1" w14:paraId="64E4CA6D" w14:textId="77777777" w:rsidTr="006C095B">
        <w:tc>
          <w:tcPr>
            <w:tcW w:w="2482" w:type="dxa"/>
          </w:tcPr>
          <w:p w14:paraId="212E5215" w14:textId="5C8D5A9E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Member</w:t>
            </w:r>
          </w:p>
        </w:tc>
        <w:tc>
          <w:tcPr>
            <w:tcW w:w="2467" w:type="dxa"/>
          </w:tcPr>
          <w:p w14:paraId="090FA5CE" w14:textId="36E254A5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YAY</w:t>
            </w:r>
          </w:p>
        </w:tc>
        <w:tc>
          <w:tcPr>
            <w:tcW w:w="2469" w:type="dxa"/>
          </w:tcPr>
          <w:p w14:paraId="38588FD3" w14:textId="297BA925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NAY</w:t>
            </w:r>
          </w:p>
        </w:tc>
        <w:tc>
          <w:tcPr>
            <w:tcW w:w="2479" w:type="dxa"/>
          </w:tcPr>
          <w:p w14:paraId="38927023" w14:textId="2368C262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Abstain</w:t>
            </w:r>
          </w:p>
        </w:tc>
      </w:tr>
      <w:tr w:rsidR="00FD3AE1" w14:paraId="38F27121" w14:textId="77777777" w:rsidTr="006C095B">
        <w:tc>
          <w:tcPr>
            <w:tcW w:w="2482" w:type="dxa"/>
          </w:tcPr>
          <w:p w14:paraId="38369E07" w14:textId="17D06B73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Robert C. Fickett</w:t>
            </w:r>
          </w:p>
        </w:tc>
        <w:tc>
          <w:tcPr>
            <w:tcW w:w="2467" w:type="dxa"/>
          </w:tcPr>
          <w:p w14:paraId="225931A2" w14:textId="77C16841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469" w:type="dxa"/>
          </w:tcPr>
          <w:p w14:paraId="52D1EB71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479" w:type="dxa"/>
          </w:tcPr>
          <w:p w14:paraId="5A4234DA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  <w:tr w:rsidR="006C095B" w14:paraId="0D2562E7" w14:textId="77777777" w:rsidTr="006C095B">
        <w:tc>
          <w:tcPr>
            <w:tcW w:w="2482" w:type="dxa"/>
          </w:tcPr>
          <w:p w14:paraId="7DC90682" w14:textId="2C95D7C7" w:rsidR="006C095B" w:rsidRDefault="006C095B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Clarence Hooker</w:t>
            </w:r>
          </w:p>
        </w:tc>
        <w:tc>
          <w:tcPr>
            <w:tcW w:w="2467" w:type="dxa"/>
          </w:tcPr>
          <w:p w14:paraId="240B9F2A" w14:textId="0B83B23B" w:rsidR="006C095B" w:rsidRDefault="006C095B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469" w:type="dxa"/>
          </w:tcPr>
          <w:p w14:paraId="6CE5E47F" w14:textId="77777777" w:rsidR="006C095B" w:rsidRDefault="006C095B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479" w:type="dxa"/>
          </w:tcPr>
          <w:p w14:paraId="4A7BDEF6" w14:textId="77777777" w:rsidR="006C095B" w:rsidRDefault="006C095B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  <w:tr w:rsidR="00FD3AE1" w14:paraId="532C083B" w14:textId="77777777" w:rsidTr="006C095B">
        <w:tc>
          <w:tcPr>
            <w:tcW w:w="2482" w:type="dxa"/>
          </w:tcPr>
          <w:p w14:paraId="47EAC1F9" w14:textId="29EB2E01" w:rsidR="00FD3AE1" w:rsidRDefault="006C095B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John Novak</w:t>
            </w:r>
          </w:p>
        </w:tc>
        <w:tc>
          <w:tcPr>
            <w:tcW w:w="2467" w:type="dxa"/>
          </w:tcPr>
          <w:p w14:paraId="14205623" w14:textId="26933AB8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469" w:type="dxa"/>
          </w:tcPr>
          <w:p w14:paraId="379526AD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479" w:type="dxa"/>
          </w:tcPr>
          <w:p w14:paraId="6FF989E5" w14:textId="17513C35" w:rsidR="00FD3AE1" w:rsidRDefault="006C095B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</w:tr>
    </w:tbl>
    <w:p w14:paraId="316960EE" w14:textId="77777777" w:rsidR="00FD3AE1" w:rsidRDefault="00FD3AE1" w:rsidP="00FD3AE1">
      <w:pPr>
        <w:pStyle w:val="ListNumber"/>
        <w:numPr>
          <w:ilvl w:val="0"/>
          <w:numId w:val="0"/>
        </w:numPr>
        <w:ind w:left="173"/>
      </w:pPr>
    </w:p>
    <w:p w14:paraId="365A6B3C" w14:textId="77777777" w:rsidR="005E7317" w:rsidRDefault="005E7317" w:rsidP="005E7317">
      <w:pPr>
        <w:pStyle w:val="ListNumber"/>
        <w:numPr>
          <w:ilvl w:val="0"/>
          <w:numId w:val="0"/>
        </w:numPr>
        <w:ind w:left="173" w:hanging="173"/>
      </w:pPr>
    </w:p>
    <w:p w14:paraId="55524BB7" w14:textId="77777777" w:rsidR="005E7317" w:rsidRDefault="005E7317" w:rsidP="005E7317">
      <w:pPr>
        <w:pStyle w:val="ListNumber"/>
        <w:numPr>
          <w:ilvl w:val="0"/>
          <w:numId w:val="0"/>
        </w:numPr>
        <w:ind w:left="173" w:hanging="173"/>
      </w:pPr>
    </w:p>
    <w:p w14:paraId="7196ECEC" w14:textId="77777777" w:rsidR="005E7317" w:rsidRDefault="005E7317" w:rsidP="005E7317">
      <w:pPr>
        <w:pStyle w:val="ListNumber"/>
        <w:numPr>
          <w:ilvl w:val="0"/>
          <w:numId w:val="0"/>
        </w:numPr>
        <w:ind w:left="173"/>
      </w:pPr>
    </w:p>
    <w:p w14:paraId="3FB8E98C" w14:textId="45D0AD58" w:rsidR="00110BBD" w:rsidRDefault="005C71FB" w:rsidP="00FD3AE1">
      <w:pPr>
        <w:pStyle w:val="ListNumber"/>
      </w:pPr>
      <w:r>
        <w:t>Financial Report (Discussion, Action)</w:t>
      </w:r>
    </w:p>
    <w:p w14:paraId="5F6CB465" w14:textId="66AA724E" w:rsidR="005E7317" w:rsidRDefault="00D30B6B" w:rsidP="00FD3AE1">
      <w:pPr>
        <w:pStyle w:val="ListNumber"/>
        <w:numPr>
          <w:ilvl w:val="0"/>
          <w:numId w:val="0"/>
        </w:numPr>
        <w:ind w:left="173"/>
      </w:pPr>
      <w:r>
        <w:t xml:space="preserve">John Novak </w:t>
      </w:r>
      <w:r w:rsidR="00FD3AE1">
        <w:t>moved to accept the financial report as presented</w:t>
      </w:r>
      <w:r w:rsidR="00A80E11">
        <w:t xml:space="preserve">. </w:t>
      </w:r>
      <w:r>
        <w:t xml:space="preserve">Clarence </w:t>
      </w:r>
      <w:r w:rsidR="0001633A">
        <w:t>Hooker seconded</w:t>
      </w:r>
      <w:r w:rsidR="00FD3AE1">
        <w:t xml:space="preserve"> the motion</w:t>
      </w:r>
      <w:r w:rsidR="00A80E11">
        <w:t xml:space="preserve">. </w:t>
      </w:r>
      <w:r w:rsidR="00FD3AE1">
        <w:t>The m</w:t>
      </w:r>
      <w:r w:rsidR="005E7317">
        <w:t>otion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1"/>
        <w:gridCol w:w="2466"/>
        <w:gridCol w:w="2467"/>
        <w:gridCol w:w="2483"/>
      </w:tblGrid>
      <w:tr w:rsidR="008F3F04" w14:paraId="127A19FB" w14:textId="77777777" w:rsidTr="00D30B6B">
        <w:tc>
          <w:tcPr>
            <w:tcW w:w="2481" w:type="dxa"/>
          </w:tcPr>
          <w:p w14:paraId="1B794123" w14:textId="6A0B7C65" w:rsidR="008F3F04" w:rsidRDefault="008F3F04" w:rsidP="00FD3AE1">
            <w:pPr>
              <w:pStyle w:val="ListNumber"/>
              <w:numPr>
                <w:ilvl w:val="0"/>
                <w:numId w:val="0"/>
              </w:numPr>
            </w:pPr>
            <w:r>
              <w:t>MEMBER</w:t>
            </w:r>
          </w:p>
        </w:tc>
        <w:tc>
          <w:tcPr>
            <w:tcW w:w="2466" w:type="dxa"/>
          </w:tcPr>
          <w:p w14:paraId="15C49F87" w14:textId="17D6BECD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YAY</w:t>
            </w:r>
          </w:p>
        </w:tc>
        <w:tc>
          <w:tcPr>
            <w:tcW w:w="2467" w:type="dxa"/>
          </w:tcPr>
          <w:p w14:paraId="3328CBC8" w14:textId="5BBFA242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NAY</w:t>
            </w:r>
          </w:p>
        </w:tc>
        <w:tc>
          <w:tcPr>
            <w:tcW w:w="2483" w:type="dxa"/>
          </w:tcPr>
          <w:p w14:paraId="3F1E8FA9" w14:textId="6E91B93E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ABSTAIN</w:t>
            </w:r>
          </w:p>
        </w:tc>
      </w:tr>
      <w:tr w:rsidR="008F3F04" w14:paraId="1A7B0839" w14:textId="77777777" w:rsidTr="00D30B6B">
        <w:tc>
          <w:tcPr>
            <w:tcW w:w="2481" w:type="dxa"/>
          </w:tcPr>
          <w:p w14:paraId="71436A3A" w14:textId="1E2A0889" w:rsidR="008F3F04" w:rsidRDefault="008F3F04" w:rsidP="00FD3AE1">
            <w:pPr>
              <w:pStyle w:val="ListNumber"/>
              <w:numPr>
                <w:ilvl w:val="0"/>
                <w:numId w:val="0"/>
              </w:numPr>
            </w:pPr>
            <w:r>
              <w:t>Robert C.</w:t>
            </w:r>
            <w:r w:rsidR="00353DA2">
              <w:t xml:space="preserve"> </w:t>
            </w:r>
            <w:r>
              <w:t>Fickett</w:t>
            </w:r>
          </w:p>
        </w:tc>
        <w:tc>
          <w:tcPr>
            <w:tcW w:w="2466" w:type="dxa"/>
          </w:tcPr>
          <w:p w14:paraId="424F2E2D" w14:textId="0D20290E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  <w:tc>
          <w:tcPr>
            <w:tcW w:w="2467" w:type="dxa"/>
          </w:tcPr>
          <w:p w14:paraId="72AB5EF8" w14:textId="77777777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  <w:tc>
          <w:tcPr>
            <w:tcW w:w="2483" w:type="dxa"/>
          </w:tcPr>
          <w:p w14:paraId="33673C24" w14:textId="77777777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</w:tr>
      <w:tr w:rsidR="008F3F04" w14:paraId="13E8A5D3" w14:textId="77777777" w:rsidTr="00D30B6B">
        <w:tc>
          <w:tcPr>
            <w:tcW w:w="2481" w:type="dxa"/>
          </w:tcPr>
          <w:p w14:paraId="7CF72FB2" w14:textId="5B8FDA26" w:rsidR="008F3F04" w:rsidRDefault="008F3F04" w:rsidP="00FD3AE1">
            <w:pPr>
              <w:pStyle w:val="ListNumber"/>
              <w:numPr>
                <w:ilvl w:val="0"/>
                <w:numId w:val="0"/>
              </w:numPr>
            </w:pPr>
            <w:r>
              <w:t>Clarence Hooker</w:t>
            </w:r>
          </w:p>
        </w:tc>
        <w:tc>
          <w:tcPr>
            <w:tcW w:w="2466" w:type="dxa"/>
          </w:tcPr>
          <w:p w14:paraId="31EDBA53" w14:textId="25D3C69E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  <w:tc>
          <w:tcPr>
            <w:tcW w:w="2467" w:type="dxa"/>
          </w:tcPr>
          <w:p w14:paraId="0811C2F8" w14:textId="77777777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  <w:tc>
          <w:tcPr>
            <w:tcW w:w="2483" w:type="dxa"/>
          </w:tcPr>
          <w:p w14:paraId="2C715C24" w14:textId="77777777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</w:tr>
      <w:tr w:rsidR="00D30B6B" w14:paraId="3A610012" w14:textId="77777777" w:rsidTr="00D30B6B">
        <w:tc>
          <w:tcPr>
            <w:tcW w:w="2481" w:type="dxa"/>
          </w:tcPr>
          <w:p w14:paraId="147530EF" w14:textId="5CBF4F69" w:rsidR="00D30B6B" w:rsidRDefault="00D30B6B" w:rsidP="00FD3AE1">
            <w:pPr>
              <w:pStyle w:val="ListNumber"/>
              <w:numPr>
                <w:ilvl w:val="0"/>
                <w:numId w:val="0"/>
              </w:numPr>
            </w:pPr>
            <w:r>
              <w:t>John Novak</w:t>
            </w:r>
          </w:p>
        </w:tc>
        <w:tc>
          <w:tcPr>
            <w:tcW w:w="2466" w:type="dxa"/>
          </w:tcPr>
          <w:p w14:paraId="6EE2F6EB" w14:textId="32564BFB" w:rsidR="00D30B6B" w:rsidRDefault="00D30B6B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  <w:tc>
          <w:tcPr>
            <w:tcW w:w="2467" w:type="dxa"/>
          </w:tcPr>
          <w:p w14:paraId="14279B1F" w14:textId="77777777" w:rsidR="00D30B6B" w:rsidRDefault="00D30B6B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  <w:tc>
          <w:tcPr>
            <w:tcW w:w="2483" w:type="dxa"/>
          </w:tcPr>
          <w:p w14:paraId="4E76B094" w14:textId="77777777" w:rsidR="00D30B6B" w:rsidRDefault="00D30B6B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</w:tr>
    </w:tbl>
    <w:p w14:paraId="4EBBD2E2" w14:textId="354B5BFA" w:rsidR="00FD3AE1" w:rsidRDefault="00121014" w:rsidP="00FD3AE1">
      <w:pPr>
        <w:pStyle w:val="ListNumber"/>
        <w:numPr>
          <w:ilvl w:val="0"/>
          <w:numId w:val="0"/>
        </w:numPr>
        <w:ind w:left="173"/>
      </w:pPr>
      <w:r>
        <w:t xml:space="preserve"> </w:t>
      </w: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3FB18083" w14:textId="1F92CCCE" w:rsidR="00DC1BE9" w:rsidRDefault="00121014" w:rsidP="00DC1BE9">
      <w:pPr>
        <w:pStyle w:val="ListNumber"/>
        <w:numPr>
          <w:ilvl w:val="0"/>
          <w:numId w:val="0"/>
        </w:numPr>
        <w:ind w:left="173" w:hanging="173"/>
      </w:pPr>
      <w:r>
        <w:t xml:space="preserve">   </w:t>
      </w:r>
      <w:r w:rsidR="00D30B6B">
        <w:t xml:space="preserve">ADEQ </w:t>
      </w:r>
      <w:r w:rsidR="0001633A">
        <w:t>oversees</w:t>
      </w:r>
      <w:r w:rsidR="00D30B6B">
        <w:t xml:space="preserve"> the new well and R/O system upgrades and financials</w:t>
      </w:r>
      <w:r w:rsidR="0001633A">
        <w:t xml:space="preserve">. </w:t>
      </w:r>
      <w:r w:rsidR="00D30B6B">
        <w:t xml:space="preserve">ADOA is </w:t>
      </w:r>
      <w:r w:rsidR="00DC1BE9">
        <w:t xml:space="preserve">handling the </w:t>
      </w:r>
      <w:r w:rsidR="00D30B6B">
        <w:t>money</w:t>
      </w:r>
      <w:r w:rsidR="0001633A">
        <w:t xml:space="preserve">. </w:t>
      </w:r>
      <w:r w:rsidR="00DC1BE9">
        <w:t>The contractor is out of Tucson. Thus far spent 2.8 million dollars.</w:t>
      </w:r>
    </w:p>
    <w:p w14:paraId="5CFDC3CD" w14:textId="3E8AEBF1" w:rsidR="00A47F0C" w:rsidRDefault="00A47F0C" w:rsidP="00A47F0C">
      <w:pPr>
        <w:pStyle w:val="ListNumber"/>
        <w:numPr>
          <w:ilvl w:val="0"/>
          <w:numId w:val="0"/>
        </w:numPr>
        <w:ind w:left="270"/>
      </w:pPr>
      <w:r>
        <w:t xml:space="preserve">The contractor will be moving the lines to the south side of the road from the North side of the road. The contractor will also need </w:t>
      </w:r>
      <w:r w:rsidR="0001633A">
        <w:t>to</w:t>
      </w:r>
      <w:r>
        <w:t xml:space="preserve"> replace </w:t>
      </w:r>
      <w:r w:rsidR="0001633A">
        <w:t>two</w:t>
      </w:r>
      <w:r>
        <w:t xml:space="preserve"> valves outside of the fence</w:t>
      </w:r>
      <w:r w:rsidR="0001633A">
        <w:t xml:space="preserve">. </w:t>
      </w:r>
      <w:r>
        <w:t>The contractor will be potholing the electric and water lines soon.</w:t>
      </w:r>
      <w:r>
        <w:tab/>
      </w:r>
    </w:p>
    <w:p w14:paraId="20E3CF44" w14:textId="6388C356" w:rsidR="00DC1BE9" w:rsidRDefault="00DC1BE9" w:rsidP="00DC1BE9">
      <w:pPr>
        <w:pStyle w:val="ListNumber"/>
        <w:numPr>
          <w:ilvl w:val="0"/>
          <w:numId w:val="13"/>
        </w:numPr>
      </w:pPr>
      <w:r>
        <w:t>R/O System updates-Chuck Fickett</w:t>
      </w:r>
    </w:p>
    <w:p w14:paraId="477EEDDE" w14:textId="687BBE55" w:rsidR="00A47F0C" w:rsidRDefault="00DC1BE9" w:rsidP="00A47F0C">
      <w:pPr>
        <w:pStyle w:val="ListNumber"/>
        <w:numPr>
          <w:ilvl w:val="0"/>
          <w:numId w:val="0"/>
        </w:numPr>
        <w:ind w:left="533"/>
      </w:pPr>
      <w:r>
        <w:t xml:space="preserve">ADEQ and NES are still trying to find an R/O System that </w:t>
      </w:r>
      <w:r w:rsidR="00F45CC3">
        <w:t>will work for SSWID and</w:t>
      </w:r>
      <w:r w:rsidR="00A47F0C">
        <w:t xml:space="preserve"> will fit </w:t>
      </w:r>
      <w:r w:rsidR="0001633A">
        <w:t>in with</w:t>
      </w:r>
      <w:r w:rsidR="00A47F0C">
        <w:t xml:space="preserve"> the budget allotted for the</w:t>
      </w:r>
      <w:r>
        <w:t xml:space="preserve"> </w:t>
      </w:r>
      <w:r w:rsidR="00A47F0C">
        <w:t>project.</w:t>
      </w:r>
    </w:p>
    <w:p w14:paraId="57111938" w14:textId="50F5B1F5" w:rsidR="00FC027E" w:rsidRDefault="00DC1BE9" w:rsidP="00A47F0C">
      <w:pPr>
        <w:pStyle w:val="ListNumber"/>
        <w:numPr>
          <w:ilvl w:val="0"/>
          <w:numId w:val="13"/>
        </w:numPr>
      </w:pPr>
      <w:r>
        <w:t>W</w:t>
      </w:r>
      <w:r w:rsidR="00FC027E">
        <w:t>.I.F.A.</w:t>
      </w:r>
      <w:r w:rsidR="009801EF">
        <w:t xml:space="preserve"> WATER Conservation Grant-Julia Johnson</w:t>
      </w:r>
    </w:p>
    <w:p w14:paraId="6D072F2D" w14:textId="324AEDD9" w:rsidR="0079554F" w:rsidRDefault="0079554F" w:rsidP="00097A50">
      <w:pPr>
        <w:pStyle w:val="ListNumber"/>
        <w:numPr>
          <w:ilvl w:val="0"/>
          <w:numId w:val="0"/>
        </w:numPr>
        <w:ind w:left="346"/>
      </w:pPr>
      <w:r>
        <w:t>SSWID is behind on this grant</w:t>
      </w:r>
      <w:r w:rsidR="00A80E11">
        <w:t xml:space="preserve">. </w:t>
      </w:r>
      <w:r>
        <w:t xml:space="preserve">We have received </w:t>
      </w:r>
      <w:r w:rsidR="00DE288F">
        <w:t>forty</w:t>
      </w:r>
      <w:r>
        <w:t xml:space="preserve"> meters and </w:t>
      </w:r>
      <w:r w:rsidR="0010158C">
        <w:t xml:space="preserve">have paid for </w:t>
      </w:r>
      <w:r w:rsidR="00DE288F">
        <w:t>twenty</w:t>
      </w:r>
      <w:r w:rsidR="008739B3">
        <w:t xml:space="preserve"> of </w:t>
      </w:r>
      <w:r w:rsidR="0010158C">
        <w:t>them.</w:t>
      </w:r>
      <w:r w:rsidR="000C571A">
        <w:t xml:space="preserve"> </w:t>
      </w:r>
      <w:r w:rsidR="002E6D32">
        <w:t xml:space="preserve">We had to outline in a Breach of Contract how we will </w:t>
      </w:r>
      <w:r w:rsidR="00097A50">
        <w:t>be able to meet our deadline</w:t>
      </w:r>
      <w:r w:rsidR="00DE288F">
        <w:t xml:space="preserve">. </w:t>
      </w:r>
      <w:r w:rsidR="00F86679">
        <w:t>Grant needs to be completed by June 30, 2026</w:t>
      </w:r>
      <w:r w:rsidR="0001633A">
        <w:t xml:space="preserve">. </w:t>
      </w:r>
      <w:r w:rsidR="00A47F0C">
        <w:t xml:space="preserve">Board Jas decided not to contract out the meter installation and have it done </w:t>
      </w:r>
      <w:r w:rsidR="0001633A">
        <w:t xml:space="preserve">in-house. </w:t>
      </w:r>
      <w:r w:rsidR="00A47F0C">
        <w:t xml:space="preserve">Keven Wilstead would like to use a </w:t>
      </w:r>
      <w:r w:rsidR="0001633A">
        <w:t>15-year-old</w:t>
      </w:r>
      <w:r w:rsidR="00A47F0C">
        <w:t xml:space="preserve"> to assist in installing these meters</w:t>
      </w:r>
      <w:r w:rsidR="0001633A">
        <w:t xml:space="preserve">. </w:t>
      </w:r>
      <w:r w:rsidR="00A47F0C">
        <w:t xml:space="preserve">Child Labor Laws will be investigated to make sure the </w:t>
      </w:r>
      <w:r w:rsidR="0001633A">
        <w:t>15-year-old</w:t>
      </w:r>
      <w:r w:rsidR="00A47F0C">
        <w:t xml:space="preserve"> can do the work.</w:t>
      </w:r>
    </w:p>
    <w:p w14:paraId="3CDB91CE" w14:textId="2A24FF2C" w:rsidR="005E355E" w:rsidRDefault="00FE7039" w:rsidP="00DC1BE9">
      <w:pPr>
        <w:pStyle w:val="ListNumber"/>
        <w:numPr>
          <w:ilvl w:val="0"/>
          <w:numId w:val="13"/>
        </w:numPr>
      </w:pPr>
      <w:r>
        <w:t>Delinquent Accounts-Disconnections</w:t>
      </w:r>
    </w:p>
    <w:p w14:paraId="3FD76C98" w14:textId="47A1A5DC" w:rsidR="00FE7039" w:rsidRDefault="00FE7039" w:rsidP="005E355E">
      <w:pPr>
        <w:pStyle w:val="ListNumber"/>
        <w:numPr>
          <w:ilvl w:val="0"/>
          <w:numId w:val="0"/>
        </w:numPr>
        <w:ind w:left="533"/>
      </w:pPr>
      <w:r>
        <w:t>After much discussion, a notice will be placed in the next billing stating:</w:t>
      </w:r>
    </w:p>
    <w:p w14:paraId="204DD310" w14:textId="57741261" w:rsidR="00A47F0C" w:rsidRDefault="00FE7039" w:rsidP="00FE7039">
      <w:pPr>
        <w:pStyle w:val="ListNumber"/>
        <w:numPr>
          <w:ilvl w:val="0"/>
          <w:numId w:val="0"/>
        </w:numPr>
        <w:ind w:left="533"/>
      </w:pPr>
      <w:r w:rsidRPr="00DC1BE9">
        <w:lastRenderedPageBreak/>
        <w:t>Bills are due on the date printed on the front of the customers’ water bill</w:t>
      </w:r>
      <w:r w:rsidR="0001633A" w:rsidRPr="00DC1BE9">
        <w:t xml:space="preserve">. </w:t>
      </w:r>
      <w:r w:rsidRPr="00DC1BE9">
        <w:t xml:space="preserve">Payment not received within this time frame shall be considered delinquent and </w:t>
      </w:r>
      <w:r w:rsidR="00DC1BE9">
        <w:t>b</w:t>
      </w:r>
      <w:r w:rsidRPr="00DC1BE9">
        <w:t xml:space="preserve">e subject to a </w:t>
      </w:r>
      <w:r w:rsidR="00DC1BE9">
        <w:t>l</w:t>
      </w:r>
      <w:r w:rsidRPr="00DC1BE9">
        <w:t xml:space="preserve">ate charge, service disconnect and an additional $100.00 connection fee. </w:t>
      </w:r>
    </w:p>
    <w:p w14:paraId="41B8EB25" w14:textId="674459FB" w:rsidR="00FE7039" w:rsidRPr="00DC1BE9" w:rsidRDefault="00FE7039" w:rsidP="00FE7039">
      <w:pPr>
        <w:pStyle w:val="ListNumber"/>
        <w:numPr>
          <w:ilvl w:val="0"/>
          <w:numId w:val="0"/>
        </w:numPr>
        <w:ind w:left="533"/>
      </w:pPr>
      <w:r w:rsidRPr="00DC1BE9">
        <w:t xml:space="preserve"> Customers who are unable to make a payment in a timely manner are urged to contact SSWID prior to the due date, to discuss </w:t>
      </w:r>
      <w:r w:rsidR="0001633A" w:rsidRPr="00DC1BE9">
        <w:t>payment</w:t>
      </w:r>
      <w:r w:rsidRPr="00DC1BE9">
        <w:t xml:space="preserve"> arrangements.</w:t>
      </w:r>
    </w:p>
    <w:p w14:paraId="44A053C9" w14:textId="795B2BEA" w:rsidR="00FE7039" w:rsidRDefault="00FE7039" w:rsidP="00FE7039">
      <w:pPr>
        <w:pStyle w:val="ListNumber"/>
        <w:numPr>
          <w:ilvl w:val="0"/>
          <w:numId w:val="0"/>
        </w:numPr>
        <w:ind w:left="533"/>
      </w:pPr>
      <w:r w:rsidRPr="00DC1BE9">
        <w:t>D</w:t>
      </w:r>
      <w:r w:rsidR="00DC1BE9" w:rsidRPr="00DC1BE9">
        <w:t>is</w:t>
      </w:r>
      <w:r w:rsidRPr="00DC1BE9">
        <w:t xml:space="preserve">connected accounts will not be turned on immediately, it will be in a manner </w:t>
      </w:r>
      <w:r w:rsidR="00DC1BE9" w:rsidRPr="00DC1BE9">
        <w:t>consistent</w:t>
      </w:r>
      <w:r w:rsidRPr="00DC1BE9">
        <w:t xml:space="preserve"> with the water department staff availability</w:t>
      </w:r>
      <w:r>
        <w:t>.</w:t>
      </w:r>
    </w:p>
    <w:p w14:paraId="752DE714" w14:textId="6E21B3A5" w:rsidR="00CE3DB1" w:rsidRDefault="00CE3DB1" w:rsidP="00FE7039">
      <w:pPr>
        <w:pStyle w:val="ListNumber"/>
        <w:numPr>
          <w:ilvl w:val="0"/>
          <w:numId w:val="0"/>
        </w:numPr>
        <w:ind w:left="533"/>
      </w:pPr>
      <w:r>
        <w:t>New Business:</w:t>
      </w:r>
    </w:p>
    <w:p w14:paraId="1262B9FD" w14:textId="4A78518F" w:rsidR="00A24A00" w:rsidRDefault="00D30B6B" w:rsidP="00D30B6B">
      <w:pPr>
        <w:pStyle w:val="ListNumber"/>
        <w:numPr>
          <w:ilvl w:val="0"/>
          <w:numId w:val="17"/>
        </w:numPr>
      </w:pPr>
      <w:r>
        <w:t xml:space="preserve">Governor’s Visit-Chuck </w:t>
      </w:r>
    </w:p>
    <w:p w14:paraId="5B8ABBF8" w14:textId="501AD32D" w:rsidR="00D30B6B" w:rsidRDefault="00D30B6B" w:rsidP="00452AAB">
      <w:pPr>
        <w:pStyle w:val="ListNumber"/>
        <w:numPr>
          <w:ilvl w:val="0"/>
          <w:numId w:val="0"/>
        </w:numPr>
        <w:ind w:left="533"/>
      </w:pPr>
      <w:r>
        <w:t>A thank you card was sent to SSWID from the Governor’s office and the event was successful</w:t>
      </w:r>
      <w:r w:rsidR="0001633A">
        <w:t xml:space="preserve">. </w:t>
      </w:r>
      <w:r>
        <w:t>The Governor came out and was briefed on the project and hopefully the project will be completed soon.</w:t>
      </w:r>
    </w:p>
    <w:p w14:paraId="0A8E38DE" w14:textId="7A11A0AD" w:rsidR="00D30B6B" w:rsidRDefault="00D30B6B" w:rsidP="00D30B6B">
      <w:pPr>
        <w:pStyle w:val="ListNumber"/>
        <w:numPr>
          <w:ilvl w:val="0"/>
          <w:numId w:val="17"/>
        </w:numPr>
      </w:pPr>
      <w:r>
        <w:t>Well Down on August 11, 2025:</w:t>
      </w:r>
      <w:r w:rsidR="000560CB">
        <w:t xml:space="preserve"> </w:t>
      </w:r>
      <w:r>
        <w:t xml:space="preserve">Western Hydro Engineering came out and </w:t>
      </w:r>
      <w:r w:rsidR="000560CB">
        <w:t>installed a new pump</w:t>
      </w:r>
      <w:r w:rsidR="0001633A">
        <w:t xml:space="preserve">. </w:t>
      </w:r>
      <w:r w:rsidR="000560CB">
        <w:t>The cost was $12, 199.90.  The outage was minimal.</w:t>
      </w:r>
    </w:p>
    <w:p w14:paraId="5DDEB592" w14:textId="0703DD31" w:rsidR="00D30B6B" w:rsidRDefault="000560CB" w:rsidP="00D30B6B">
      <w:pPr>
        <w:pStyle w:val="ListNumber"/>
        <w:numPr>
          <w:ilvl w:val="0"/>
          <w:numId w:val="17"/>
        </w:numPr>
      </w:pPr>
      <w:r>
        <w:t xml:space="preserve">Financial Grants to expedite our WIFA Grants: The Board requested a check of how much a </w:t>
      </w:r>
      <w:r w:rsidR="0001633A">
        <w:t>monthly payment</w:t>
      </w:r>
      <w:r>
        <w:t xml:space="preserve"> would be to borrow $40,000.00.</w:t>
      </w:r>
    </w:p>
    <w:p w14:paraId="52CE94AF" w14:textId="205DCC54" w:rsidR="00CE3DB1" w:rsidRDefault="000560CB" w:rsidP="00D30B6B">
      <w:pPr>
        <w:pStyle w:val="ListNumber"/>
        <w:numPr>
          <w:ilvl w:val="0"/>
          <w:numId w:val="17"/>
        </w:numPr>
      </w:pPr>
      <w:r>
        <w:t>C</w:t>
      </w:r>
      <w:r w:rsidR="00CE3DB1">
        <w:t>urrent Events: Julia Johnson</w:t>
      </w:r>
    </w:p>
    <w:p w14:paraId="6DC12292" w14:textId="1B5DCA5E" w:rsidR="000560CB" w:rsidRDefault="000560CB" w:rsidP="000560CB">
      <w:pPr>
        <w:pStyle w:val="ListNumber"/>
        <w:numPr>
          <w:ilvl w:val="0"/>
          <w:numId w:val="0"/>
        </w:numPr>
        <w:ind w:left="720"/>
      </w:pPr>
      <w:r>
        <w:t xml:space="preserve">The lead and copper testing for the three-year period was </w:t>
      </w:r>
      <w:r w:rsidR="0001633A">
        <w:t>accomplished</w:t>
      </w:r>
      <w:r>
        <w:t xml:space="preserve"> as time frame called for the testing to be completed by September 30</w:t>
      </w:r>
      <w:r w:rsidR="0001633A">
        <w:t xml:space="preserve">. </w:t>
      </w:r>
      <w:r>
        <w:t xml:space="preserve">SSWID used the same </w:t>
      </w:r>
      <w:r w:rsidR="0001633A">
        <w:t>five</w:t>
      </w:r>
      <w:r>
        <w:t xml:space="preserve"> customers </w:t>
      </w:r>
      <w:r w:rsidR="0001633A">
        <w:t>as in</w:t>
      </w:r>
      <w:r>
        <w:t xml:space="preserve"> the past two </w:t>
      </w:r>
      <w:r w:rsidR="0001633A">
        <w:t>tests</w:t>
      </w:r>
      <w:r>
        <w:t>.</w:t>
      </w:r>
    </w:p>
    <w:p w14:paraId="552B2490" w14:textId="34178D95" w:rsidR="000560CB" w:rsidRDefault="000560CB" w:rsidP="000560CB">
      <w:pPr>
        <w:pStyle w:val="ListNumber"/>
        <w:numPr>
          <w:ilvl w:val="0"/>
          <w:numId w:val="0"/>
        </w:numPr>
        <w:ind w:left="720"/>
      </w:pPr>
      <w:r>
        <w:t xml:space="preserve">Julia Johnson submitted to the Board the following time off dates. </w:t>
      </w:r>
    </w:p>
    <w:p w14:paraId="258B0F35" w14:textId="02209458" w:rsidR="000560CB" w:rsidRDefault="000560CB" w:rsidP="000560CB">
      <w:pPr>
        <w:pStyle w:val="ListNumber"/>
        <w:numPr>
          <w:ilvl w:val="0"/>
          <w:numId w:val="0"/>
        </w:numPr>
        <w:ind w:left="720"/>
      </w:pPr>
      <w:r>
        <w:t>September 23 and September 25</w:t>
      </w:r>
    </w:p>
    <w:p w14:paraId="138E3053" w14:textId="49C2636F" w:rsidR="00FE7039" w:rsidRDefault="00FE7039" w:rsidP="00FE7039">
      <w:pPr>
        <w:pStyle w:val="ListNumber"/>
        <w:numPr>
          <w:ilvl w:val="0"/>
          <w:numId w:val="0"/>
        </w:numPr>
        <w:ind w:left="720"/>
      </w:pPr>
      <w:r>
        <w:t xml:space="preserve">Delia Guzman will cover the September </w:t>
      </w:r>
      <w:r w:rsidR="0001633A">
        <w:t>dates,</w:t>
      </w:r>
      <w:r>
        <w:t xml:space="preserve"> but the other</w:t>
      </w:r>
      <w:r w:rsidR="00A47F0C">
        <w:t>s</w:t>
      </w:r>
      <w:r>
        <w:t xml:space="preserve"> are uncovered at </w:t>
      </w:r>
      <w:r w:rsidR="0001633A">
        <w:t>this time</w:t>
      </w:r>
      <w:r>
        <w:t>.</w:t>
      </w:r>
    </w:p>
    <w:p w14:paraId="706B8DF2" w14:textId="53446DDC" w:rsidR="000560CB" w:rsidRDefault="000560CB" w:rsidP="000560CB">
      <w:pPr>
        <w:pStyle w:val="ListNumber"/>
        <w:numPr>
          <w:ilvl w:val="0"/>
          <w:numId w:val="0"/>
        </w:numPr>
        <w:ind w:left="720"/>
      </w:pPr>
      <w:r>
        <w:t>October 14 and October 16</w:t>
      </w:r>
    </w:p>
    <w:p w14:paraId="0223F434" w14:textId="558AE99E" w:rsidR="000560CB" w:rsidRDefault="000560CB" w:rsidP="000560CB">
      <w:pPr>
        <w:pStyle w:val="ListNumber"/>
        <w:numPr>
          <w:ilvl w:val="0"/>
          <w:numId w:val="0"/>
        </w:numPr>
        <w:ind w:left="720"/>
      </w:pPr>
      <w:r>
        <w:t>October 21 and October 23</w:t>
      </w:r>
    </w:p>
    <w:p w14:paraId="2B38B75A" w14:textId="47FAD63F" w:rsidR="000560CB" w:rsidRDefault="000560CB" w:rsidP="000560CB">
      <w:pPr>
        <w:pStyle w:val="ListNumber"/>
        <w:numPr>
          <w:ilvl w:val="0"/>
          <w:numId w:val="0"/>
        </w:numPr>
        <w:ind w:left="720"/>
      </w:pPr>
      <w:r>
        <w:t>October 30</w:t>
      </w:r>
    </w:p>
    <w:p w14:paraId="7216565B" w14:textId="77777777" w:rsidR="00A47F0C" w:rsidRDefault="00A47F0C" w:rsidP="000560CB">
      <w:pPr>
        <w:pStyle w:val="ListNumber"/>
        <w:numPr>
          <w:ilvl w:val="0"/>
          <w:numId w:val="0"/>
        </w:numPr>
        <w:ind w:left="720"/>
      </w:pPr>
    </w:p>
    <w:p w14:paraId="2B2BCED4" w14:textId="77777777" w:rsidR="000560CB" w:rsidRDefault="000560CB" w:rsidP="000560CB">
      <w:pPr>
        <w:pStyle w:val="ListNumber"/>
        <w:numPr>
          <w:ilvl w:val="0"/>
          <w:numId w:val="0"/>
        </w:numPr>
        <w:ind w:left="173" w:hanging="173"/>
      </w:pPr>
      <w:r>
        <w:lastRenderedPageBreak/>
        <w:t xml:space="preserve">       Julia will not be available from November 7</w:t>
      </w:r>
      <w:r w:rsidRPr="000560CB">
        <w:rPr>
          <w:vertAlign w:val="superscript"/>
        </w:rPr>
        <w:t>th</w:t>
      </w:r>
      <w:r>
        <w:t xml:space="preserve"> through December 8</w:t>
      </w:r>
      <w:r w:rsidRPr="000560CB">
        <w:rPr>
          <w:vertAlign w:val="superscript"/>
        </w:rPr>
        <w:t>th</w:t>
      </w:r>
      <w:r>
        <w:t>.</w:t>
      </w:r>
    </w:p>
    <w:p w14:paraId="07D8BD21" w14:textId="77777777" w:rsidR="000560CB" w:rsidRDefault="000560CB" w:rsidP="000560CB">
      <w:pPr>
        <w:pStyle w:val="ListNumber"/>
        <w:numPr>
          <w:ilvl w:val="0"/>
          <w:numId w:val="0"/>
        </w:numPr>
        <w:ind w:left="173" w:hanging="173"/>
      </w:pPr>
      <w:r>
        <w:t xml:space="preserve">       Holidays will have closures with Boards approval:</w:t>
      </w:r>
    </w:p>
    <w:p w14:paraId="15B140C1" w14:textId="6019582C" w:rsidR="000560CB" w:rsidRDefault="000560CB" w:rsidP="000560CB">
      <w:pPr>
        <w:pStyle w:val="ListNumber"/>
        <w:numPr>
          <w:ilvl w:val="0"/>
          <w:numId w:val="0"/>
        </w:numPr>
        <w:ind w:left="173" w:hanging="173"/>
      </w:pPr>
      <w:r>
        <w:t xml:space="preserve">      </w:t>
      </w:r>
      <w:r w:rsidR="0001633A">
        <w:t>Thanksgiving November</w:t>
      </w:r>
      <w:r>
        <w:t xml:space="preserve"> 27</w:t>
      </w:r>
      <w:r w:rsidRPr="000560CB">
        <w:rPr>
          <w:vertAlign w:val="superscript"/>
        </w:rPr>
        <w:t>th</w:t>
      </w:r>
      <w:r>
        <w:t>.</w:t>
      </w:r>
    </w:p>
    <w:p w14:paraId="22A4F981" w14:textId="5E611B10" w:rsidR="00FE7039" w:rsidRDefault="000560CB" w:rsidP="000560CB">
      <w:pPr>
        <w:pStyle w:val="ListNumber"/>
        <w:numPr>
          <w:ilvl w:val="0"/>
          <w:numId w:val="0"/>
        </w:numPr>
        <w:ind w:left="173" w:hanging="173"/>
      </w:pPr>
      <w:r>
        <w:t xml:space="preserve">      </w:t>
      </w:r>
      <w:r w:rsidR="0001633A">
        <w:t>Christmas December</w:t>
      </w:r>
      <w:r>
        <w:t xml:space="preserve"> 23 through January 5</w:t>
      </w:r>
      <w:r w:rsidRPr="000560CB">
        <w:rPr>
          <w:vertAlign w:val="superscript"/>
        </w:rPr>
        <w:t>th</w:t>
      </w:r>
      <w:r w:rsidR="0001633A">
        <w:t xml:space="preserve">. </w:t>
      </w:r>
      <w:r w:rsidR="00FE7039">
        <w:t>Reopening on January 6</w:t>
      </w:r>
      <w:r w:rsidR="00FE7039" w:rsidRPr="00FE7039">
        <w:rPr>
          <w:vertAlign w:val="superscript"/>
        </w:rPr>
        <w:t>th</w:t>
      </w:r>
      <w:r w:rsidR="00FE7039">
        <w:t>.</w:t>
      </w:r>
    </w:p>
    <w:p w14:paraId="35EC9E88" w14:textId="4F1A3D27" w:rsidR="005C71FB" w:rsidRDefault="005C71FB" w:rsidP="00A47F0C">
      <w:pPr>
        <w:pStyle w:val="ListNumber"/>
      </w:pPr>
      <w:r>
        <w:t>Call to the Public</w:t>
      </w:r>
      <w:r w:rsidR="00E80F6E">
        <w:t>:</w:t>
      </w:r>
    </w:p>
    <w:p w14:paraId="33E3F90A" w14:textId="28A45CA7" w:rsidR="00E80F6E" w:rsidRDefault="009B7232" w:rsidP="00E80F6E">
      <w:pPr>
        <w:pStyle w:val="ListNumber"/>
        <w:numPr>
          <w:ilvl w:val="0"/>
          <w:numId w:val="0"/>
        </w:numPr>
        <w:ind w:left="173"/>
      </w:pPr>
      <w:r>
        <w:t>No one present</w:t>
      </w:r>
      <w:r w:rsidR="00DE288F">
        <w:t xml:space="preserve">. </w:t>
      </w:r>
      <w:r>
        <w:t>No comments.</w:t>
      </w:r>
    </w:p>
    <w:p w14:paraId="4203B164" w14:textId="71C8F73E" w:rsidR="0001633A" w:rsidRDefault="0001633A" w:rsidP="005A64BA">
      <w:pPr>
        <w:pStyle w:val="ListNumber"/>
        <w:ind w:left="0"/>
      </w:pPr>
      <w:r>
        <w:t xml:space="preserve">  </w:t>
      </w:r>
      <w:r w:rsidR="00A47F0C">
        <w:t xml:space="preserve">  </w:t>
      </w:r>
      <w:r w:rsidR="005C71FB">
        <w:t>Calendar: Next meeting will be</w:t>
      </w:r>
      <w:r w:rsidR="00470B55">
        <w:t xml:space="preserve"> </w:t>
      </w:r>
      <w:r>
        <w:t>November 13, 2025,</w:t>
      </w:r>
      <w:r w:rsidR="006A2813">
        <w:t xml:space="preserve"> </w:t>
      </w:r>
      <w:r w:rsidR="00794FA2">
        <w:t xml:space="preserve">at 9:00 </w:t>
      </w:r>
      <w:r w:rsidR="005C71FB">
        <w:t>a.m. SSWID Office</w:t>
      </w:r>
      <w:r>
        <w:t xml:space="preserve">. Julia </w:t>
      </w:r>
    </w:p>
    <w:p w14:paraId="64FBDFA7" w14:textId="3167B2BD" w:rsidR="005A64BA" w:rsidRDefault="0001633A" w:rsidP="0001633A">
      <w:pPr>
        <w:pStyle w:val="ListNumber"/>
        <w:numPr>
          <w:ilvl w:val="0"/>
          <w:numId w:val="0"/>
        </w:numPr>
      </w:pPr>
      <w:r>
        <w:t xml:space="preserve">    Johnson will not be available for this meeting.</w:t>
      </w:r>
    </w:p>
    <w:p w14:paraId="3F94C18D" w14:textId="5752925E" w:rsidR="005F25B0" w:rsidRDefault="0001633A" w:rsidP="005A64BA">
      <w:pPr>
        <w:pStyle w:val="ListNumber"/>
        <w:ind w:left="0"/>
      </w:pPr>
      <w:r>
        <w:t xml:space="preserve">    </w:t>
      </w:r>
      <w:r w:rsidR="005C71FB">
        <w:t>Adjournment</w:t>
      </w:r>
      <w:r w:rsidR="00A2100E">
        <w:t>:</w:t>
      </w:r>
    </w:p>
    <w:p w14:paraId="41D4555D" w14:textId="73245A0B" w:rsidR="00A2100E" w:rsidRDefault="0001633A" w:rsidP="009B7232">
      <w:pPr>
        <w:pStyle w:val="ListNumber"/>
        <w:numPr>
          <w:ilvl w:val="0"/>
          <w:numId w:val="0"/>
        </w:numPr>
        <w:ind w:left="173"/>
      </w:pPr>
      <w:r>
        <w:t xml:space="preserve">   </w:t>
      </w:r>
      <w:r w:rsidR="00A2100E">
        <w:t xml:space="preserve">Robert C. Fickett adjourned the meeting at 1045 </w:t>
      </w:r>
      <w:r w:rsidR="00DE288F">
        <w:t xml:space="preserve">a.m. </w:t>
      </w:r>
    </w:p>
    <w:p w14:paraId="433A9D93" w14:textId="77777777" w:rsidR="00A2100E" w:rsidRPr="002F76DA" w:rsidRDefault="00A2100E" w:rsidP="009B7232">
      <w:pPr>
        <w:pStyle w:val="ListNumber"/>
        <w:numPr>
          <w:ilvl w:val="0"/>
          <w:numId w:val="0"/>
        </w:numPr>
        <w:ind w:left="173"/>
      </w:pPr>
    </w:p>
    <w:sectPr w:rsidR="00A2100E" w:rsidRPr="002F76DA" w:rsidSect="005C0035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54DC" w14:textId="77777777" w:rsidR="00157A19" w:rsidRDefault="00157A19" w:rsidP="001E7D29">
      <w:pPr>
        <w:spacing w:after="0" w:line="240" w:lineRule="auto"/>
      </w:pPr>
      <w:r>
        <w:separator/>
      </w:r>
    </w:p>
  </w:endnote>
  <w:endnote w:type="continuationSeparator" w:id="0">
    <w:p w14:paraId="214D0678" w14:textId="77777777" w:rsidR="00157A19" w:rsidRDefault="00157A19" w:rsidP="001E7D29">
      <w:pPr>
        <w:spacing w:after="0" w:line="240" w:lineRule="auto"/>
      </w:pPr>
      <w:r>
        <w:continuationSeparator/>
      </w:r>
    </w:p>
  </w:endnote>
  <w:endnote w:type="continuationNotice" w:id="1">
    <w:p w14:paraId="04AE7852" w14:textId="77777777" w:rsidR="00157A19" w:rsidRDefault="00157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90C1" w14:textId="77777777" w:rsidR="00157A19" w:rsidRDefault="00157A19" w:rsidP="001E7D29">
      <w:pPr>
        <w:spacing w:after="0" w:line="240" w:lineRule="auto"/>
      </w:pPr>
      <w:r>
        <w:separator/>
      </w:r>
    </w:p>
  </w:footnote>
  <w:footnote w:type="continuationSeparator" w:id="0">
    <w:p w14:paraId="40F0797C" w14:textId="77777777" w:rsidR="00157A19" w:rsidRDefault="00157A19" w:rsidP="001E7D29">
      <w:pPr>
        <w:spacing w:after="0" w:line="240" w:lineRule="auto"/>
      </w:pPr>
      <w:r>
        <w:continuationSeparator/>
      </w:r>
    </w:p>
  </w:footnote>
  <w:footnote w:type="continuationNotice" w:id="1">
    <w:p w14:paraId="6C0F18C6" w14:textId="77777777" w:rsidR="00157A19" w:rsidRDefault="00157A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CAE12EA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8CD7A41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8231D6E"/>
    <w:multiLevelType w:val="hybridMultilevel"/>
    <w:tmpl w:val="62F0F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6D2443"/>
    <w:multiLevelType w:val="hybridMultilevel"/>
    <w:tmpl w:val="B3C62328"/>
    <w:lvl w:ilvl="0" w:tplc="74A2D3E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3"/>
  </w:num>
  <w:num w:numId="10" w16cid:durableId="1086877290">
    <w:abstractNumId w:val="11"/>
  </w:num>
  <w:num w:numId="11" w16cid:durableId="81683758">
    <w:abstractNumId w:val="15"/>
  </w:num>
  <w:num w:numId="12" w16cid:durableId="606812711">
    <w:abstractNumId w:val="16"/>
  </w:num>
  <w:num w:numId="13" w16cid:durableId="58091000">
    <w:abstractNumId w:val="12"/>
  </w:num>
  <w:num w:numId="14" w16cid:durableId="1978030799">
    <w:abstractNumId w:val="9"/>
  </w:num>
  <w:num w:numId="15" w16cid:durableId="1626229995">
    <w:abstractNumId w:val="8"/>
  </w:num>
  <w:num w:numId="16" w16cid:durableId="623274839">
    <w:abstractNumId w:val="14"/>
  </w:num>
  <w:num w:numId="17" w16cid:durableId="160407167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499E"/>
    <w:rsid w:val="0001633A"/>
    <w:rsid w:val="00016839"/>
    <w:rsid w:val="00042FB3"/>
    <w:rsid w:val="000560CB"/>
    <w:rsid w:val="00057671"/>
    <w:rsid w:val="0007314E"/>
    <w:rsid w:val="00075343"/>
    <w:rsid w:val="00080E8A"/>
    <w:rsid w:val="00084752"/>
    <w:rsid w:val="00086540"/>
    <w:rsid w:val="00097A50"/>
    <w:rsid w:val="000A2EFF"/>
    <w:rsid w:val="000B6A85"/>
    <w:rsid w:val="000C571A"/>
    <w:rsid w:val="000C7882"/>
    <w:rsid w:val="000D445D"/>
    <w:rsid w:val="000D6976"/>
    <w:rsid w:val="000E211C"/>
    <w:rsid w:val="000E3188"/>
    <w:rsid w:val="000E61FC"/>
    <w:rsid w:val="000F4987"/>
    <w:rsid w:val="000F65EC"/>
    <w:rsid w:val="0010158C"/>
    <w:rsid w:val="00103670"/>
    <w:rsid w:val="00110866"/>
    <w:rsid w:val="00110BBD"/>
    <w:rsid w:val="00114C3B"/>
    <w:rsid w:val="0011573E"/>
    <w:rsid w:val="00121014"/>
    <w:rsid w:val="0012634B"/>
    <w:rsid w:val="001269DE"/>
    <w:rsid w:val="0012755F"/>
    <w:rsid w:val="00140DAE"/>
    <w:rsid w:val="0015180F"/>
    <w:rsid w:val="00157A19"/>
    <w:rsid w:val="00161E39"/>
    <w:rsid w:val="00163041"/>
    <w:rsid w:val="001746FC"/>
    <w:rsid w:val="00186B9C"/>
    <w:rsid w:val="00193653"/>
    <w:rsid w:val="001A6138"/>
    <w:rsid w:val="001A6AC0"/>
    <w:rsid w:val="001A76B7"/>
    <w:rsid w:val="001B7784"/>
    <w:rsid w:val="001C002D"/>
    <w:rsid w:val="001C08C8"/>
    <w:rsid w:val="001C329C"/>
    <w:rsid w:val="001C75F3"/>
    <w:rsid w:val="001E0357"/>
    <w:rsid w:val="001E2E10"/>
    <w:rsid w:val="001E7D29"/>
    <w:rsid w:val="001F0BDE"/>
    <w:rsid w:val="001F2098"/>
    <w:rsid w:val="0020022C"/>
    <w:rsid w:val="00211349"/>
    <w:rsid w:val="002163F8"/>
    <w:rsid w:val="00222713"/>
    <w:rsid w:val="002404F5"/>
    <w:rsid w:val="002447B5"/>
    <w:rsid w:val="002523F9"/>
    <w:rsid w:val="00253BE9"/>
    <w:rsid w:val="00262155"/>
    <w:rsid w:val="00263E4F"/>
    <w:rsid w:val="00267151"/>
    <w:rsid w:val="002735DF"/>
    <w:rsid w:val="00275260"/>
    <w:rsid w:val="00275E06"/>
    <w:rsid w:val="00276671"/>
    <w:rsid w:val="00276FA1"/>
    <w:rsid w:val="00277236"/>
    <w:rsid w:val="0028089C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481C"/>
    <w:rsid w:val="002D63F8"/>
    <w:rsid w:val="002D776E"/>
    <w:rsid w:val="002E4F42"/>
    <w:rsid w:val="002E6D32"/>
    <w:rsid w:val="002F76DA"/>
    <w:rsid w:val="0032131A"/>
    <w:rsid w:val="003310BF"/>
    <w:rsid w:val="00333DF8"/>
    <w:rsid w:val="00340CE9"/>
    <w:rsid w:val="00352B99"/>
    <w:rsid w:val="00353DA2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B2692"/>
    <w:rsid w:val="003B726C"/>
    <w:rsid w:val="003D3ED0"/>
    <w:rsid w:val="003D7FFE"/>
    <w:rsid w:val="003E5B1C"/>
    <w:rsid w:val="003E5EB5"/>
    <w:rsid w:val="003F0259"/>
    <w:rsid w:val="00402B16"/>
    <w:rsid w:val="00410612"/>
    <w:rsid w:val="00411F8B"/>
    <w:rsid w:val="004203B0"/>
    <w:rsid w:val="00422589"/>
    <w:rsid w:val="004230D9"/>
    <w:rsid w:val="00446186"/>
    <w:rsid w:val="00450670"/>
    <w:rsid w:val="004528DD"/>
    <w:rsid w:val="00452AAB"/>
    <w:rsid w:val="00454B6A"/>
    <w:rsid w:val="00455826"/>
    <w:rsid w:val="00457AAD"/>
    <w:rsid w:val="00465AF9"/>
    <w:rsid w:val="004701E1"/>
    <w:rsid w:val="00470B55"/>
    <w:rsid w:val="0047105F"/>
    <w:rsid w:val="004724BD"/>
    <w:rsid w:val="00475D69"/>
    <w:rsid w:val="00476082"/>
    <w:rsid w:val="00477352"/>
    <w:rsid w:val="00491C23"/>
    <w:rsid w:val="004A0504"/>
    <w:rsid w:val="004B0827"/>
    <w:rsid w:val="004B5603"/>
    <w:rsid w:val="004B5C09"/>
    <w:rsid w:val="004B7625"/>
    <w:rsid w:val="004C6C65"/>
    <w:rsid w:val="004D56AF"/>
    <w:rsid w:val="004E227E"/>
    <w:rsid w:val="004E44A0"/>
    <w:rsid w:val="004E7AE3"/>
    <w:rsid w:val="00500DD1"/>
    <w:rsid w:val="00507F7F"/>
    <w:rsid w:val="005201FE"/>
    <w:rsid w:val="00521AE3"/>
    <w:rsid w:val="005245BD"/>
    <w:rsid w:val="0052650D"/>
    <w:rsid w:val="00535B54"/>
    <w:rsid w:val="0053793E"/>
    <w:rsid w:val="005421F1"/>
    <w:rsid w:val="0055028E"/>
    <w:rsid w:val="00554276"/>
    <w:rsid w:val="0056181B"/>
    <w:rsid w:val="00564D17"/>
    <w:rsid w:val="00570173"/>
    <w:rsid w:val="00584D55"/>
    <w:rsid w:val="005A64BA"/>
    <w:rsid w:val="005B06D5"/>
    <w:rsid w:val="005C0035"/>
    <w:rsid w:val="005C3287"/>
    <w:rsid w:val="005C71FB"/>
    <w:rsid w:val="005D0534"/>
    <w:rsid w:val="005D3902"/>
    <w:rsid w:val="005E0ED9"/>
    <w:rsid w:val="005E11E1"/>
    <w:rsid w:val="005E355E"/>
    <w:rsid w:val="005E52AB"/>
    <w:rsid w:val="005E662F"/>
    <w:rsid w:val="005E7317"/>
    <w:rsid w:val="005F25B0"/>
    <w:rsid w:val="006006F2"/>
    <w:rsid w:val="0061227A"/>
    <w:rsid w:val="006134B9"/>
    <w:rsid w:val="00615900"/>
    <w:rsid w:val="00616B41"/>
    <w:rsid w:val="00620AE8"/>
    <w:rsid w:val="006218D1"/>
    <w:rsid w:val="0064628C"/>
    <w:rsid w:val="00650552"/>
    <w:rsid w:val="0065214E"/>
    <w:rsid w:val="00655EE2"/>
    <w:rsid w:val="0066013F"/>
    <w:rsid w:val="0066573B"/>
    <w:rsid w:val="00680296"/>
    <w:rsid w:val="00680B27"/>
    <w:rsid w:val="006853BC"/>
    <w:rsid w:val="00687389"/>
    <w:rsid w:val="006928C1"/>
    <w:rsid w:val="006A2813"/>
    <w:rsid w:val="006B3A00"/>
    <w:rsid w:val="006C095B"/>
    <w:rsid w:val="006C2CCB"/>
    <w:rsid w:val="006D4449"/>
    <w:rsid w:val="006D5463"/>
    <w:rsid w:val="006E015E"/>
    <w:rsid w:val="006F03D4"/>
    <w:rsid w:val="006F5F4F"/>
    <w:rsid w:val="00700B1F"/>
    <w:rsid w:val="007257E9"/>
    <w:rsid w:val="00726DA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84D4E"/>
    <w:rsid w:val="00792701"/>
    <w:rsid w:val="00793F37"/>
    <w:rsid w:val="0079491C"/>
    <w:rsid w:val="00794FA2"/>
    <w:rsid w:val="0079554F"/>
    <w:rsid w:val="007A0B90"/>
    <w:rsid w:val="007A1131"/>
    <w:rsid w:val="007A641E"/>
    <w:rsid w:val="007C63D5"/>
    <w:rsid w:val="007D3669"/>
    <w:rsid w:val="007D44EF"/>
    <w:rsid w:val="007D5836"/>
    <w:rsid w:val="007F34A4"/>
    <w:rsid w:val="007F3E69"/>
    <w:rsid w:val="00801555"/>
    <w:rsid w:val="00807403"/>
    <w:rsid w:val="00815563"/>
    <w:rsid w:val="00822932"/>
    <w:rsid w:val="008240DA"/>
    <w:rsid w:val="008429E5"/>
    <w:rsid w:val="00843A72"/>
    <w:rsid w:val="00854364"/>
    <w:rsid w:val="008546A3"/>
    <w:rsid w:val="008549C7"/>
    <w:rsid w:val="00867EA4"/>
    <w:rsid w:val="008717D1"/>
    <w:rsid w:val="008739B3"/>
    <w:rsid w:val="00880C14"/>
    <w:rsid w:val="00892847"/>
    <w:rsid w:val="00897D88"/>
    <w:rsid w:val="008A0319"/>
    <w:rsid w:val="008A328C"/>
    <w:rsid w:val="008B638E"/>
    <w:rsid w:val="008C3CD3"/>
    <w:rsid w:val="008C75E0"/>
    <w:rsid w:val="008D0732"/>
    <w:rsid w:val="008D43E9"/>
    <w:rsid w:val="008E3C0E"/>
    <w:rsid w:val="008E421A"/>
    <w:rsid w:val="008E476B"/>
    <w:rsid w:val="008F0F63"/>
    <w:rsid w:val="008F3F04"/>
    <w:rsid w:val="00917D2D"/>
    <w:rsid w:val="00926AAC"/>
    <w:rsid w:val="00927C63"/>
    <w:rsid w:val="00931789"/>
    <w:rsid w:val="00932F50"/>
    <w:rsid w:val="009365B6"/>
    <w:rsid w:val="0094245A"/>
    <w:rsid w:val="0094637B"/>
    <w:rsid w:val="00953A95"/>
    <w:rsid w:val="00955A78"/>
    <w:rsid w:val="009704F2"/>
    <w:rsid w:val="00975C9A"/>
    <w:rsid w:val="009801EF"/>
    <w:rsid w:val="00987279"/>
    <w:rsid w:val="009921B8"/>
    <w:rsid w:val="009A528F"/>
    <w:rsid w:val="009B0305"/>
    <w:rsid w:val="009B7232"/>
    <w:rsid w:val="009D4984"/>
    <w:rsid w:val="009D54F6"/>
    <w:rsid w:val="009D6901"/>
    <w:rsid w:val="009D76EE"/>
    <w:rsid w:val="009F259D"/>
    <w:rsid w:val="009F4E19"/>
    <w:rsid w:val="00A07662"/>
    <w:rsid w:val="00A1006B"/>
    <w:rsid w:val="00A2100E"/>
    <w:rsid w:val="00A21B71"/>
    <w:rsid w:val="00A24A00"/>
    <w:rsid w:val="00A25111"/>
    <w:rsid w:val="00A3439E"/>
    <w:rsid w:val="00A36759"/>
    <w:rsid w:val="00A37F9E"/>
    <w:rsid w:val="00A40085"/>
    <w:rsid w:val="00A47DF6"/>
    <w:rsid w:val="00A47F0C"/>
    <w:rsid w:val="00A5171C"/>
    <w:rsid w:val="00A5301D"/>
    <w:rsid w:val="00A56496"/>
    <w:rsid w:val="00A60E11"/>
    <w:rsid w:val="00A61237"/>
    <w:rsid w:val="00A63D35"/>
    <w:rsid w:val="00A80E11"/>
    <w:rsid w:val="00A82BE7"/>
    <w:rsid w:val="00A9231C"/>
    <w:rsid w:val="00A9728C"/>
    <w:rsid w:val="00AA2532"/>
    <w:rsid w:val="00AC72FB"/>
    <w:rsid w:val="00AD2C4D"/>
    <w:rsid w:val="00AD6471"/>
    <w:rsid w:val="00AE1F88"/>
    <w:rsid w:val="00AE361F"/>
    <w:rsid w:val="00AE5370"/>
    <w:rsid w:val="00AE6257"/>
    <w:rsid w:val="00AF28AB"/>
    <w:rsid w:val="00AF495E"/>
    <w:rsid w:val="00B064C0"/>
    <w:rsid w:val="00B13721"/>
    <w:rsid w:val="00B14205"/>
    <w:rsid w:val="00B20919"/>
    <w:rsid w:val="00B21669"/>
    <w:rsid w:val="00B247A9"/>
    <w:rsid w:val="00B35638"/>
    <w:rsid w:val="00B36357"/>
    <w:rsid w:val="00B4160A"/>
    <w:rsid w:val="00B435B5"/>
    <w:rsid w:val="00B52001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1AF"/>
    <w:rsid w:val="00BC6FFA"/>
    <w:rsid w:val="00BC7B90"/>
    <w:rsid w:val="00BD1747"/>
    <w:rsid w:val="00BD2B06"/>
    <w:rsid w:val="00BD478D"/>
    <w:rsid w:val="00BE367F"/>
    <w:rsid w:val="00BE619A"/>
    <w:rsid w:val="00BF1F60"/>
    <w:rsid w:val="00C05A4D"/>
    <w:rsid w:val="00C14973"/>
    <w:rsid w:val="00C1643D"/>
    <w:rsid w:val="00C213C9"/>
    <w:rsid w:val="00C261A9"/>
    <w:rsid w:val="00C330C8"/>
    <w:rsid w:val="00C42793"/>
    <w:rsid w:val="00C47362"/>
    <w:rsid w:val="00C518C2"/>
    <w:rsid w:val="00C52EE2"/>
    <w:rsid w:val="00C601ED"/>
    <w:rsid w:val="00C80805"/>
    <w:rsid w:val="00C8294F"/>
    <w:rsid w:val="00CC010F"/>
    <w:rsid w:val="00CC35A3"/>
    <w:rsid w:val="00CD5B15"/>
    <w:rsid w:val="00CE3DB1"/>
    <w:rsid w:val="00CE4C4E"/>
    <w:rsid w:val="00CE5A5C"/>
    <w:rsid w:val="00CF35BF"/>
    <w:rsid w:val="00CF41AD"/>
    <w:rsid w:val="00D07360"/>
    <w:rsid w:val="00D14CC6"/>
    <w:rsid w:val="00D216EE"/>
    <w:rsid w:val="00D24F70"/>
    <w:rsid w:val="00D30B6B"/>
    <w:rsid w:val="00D31AB7"/>
    <w:rsid w:val="00D379C7"/>
    <w:rsid w:val="00D43420"/>
    <w:rsid w:val="00D50D23"/>
    <w:rsid w:val="00D512BB"/>
    <w:rsid w:val="00D53571"/>
    <w:rsid w:val="00D7336E"/>
    <w:rsid w:val="00D77F82"/>
    <w:rsid w:val="00D82037"/>
    <w:rsid w:val="00D82B37"/>
    <w:rsid w:val="00D8360A"/>
    <w:rsid w:val="00DA3B1A"/>
    <w:rsid w:val="00DB08E9"/>
    <w:rsid w:val="00DC1BE9"/>
    <w:rsid w:val="00DC6078"/>
    <w:rsid w:val="00DC79AD"/>
    <w:rsid w:val="00DD2075"/>
    <w:rsid w:val="00DD2D2A"/>
    <w:rsid w:val="00DD565F"/>
    <w:rsid w:val="00DE288F"/>
    <w:rsid w:val="00DE4A81"/>
    <w:rsid w:val="00DF2868"/>
    <w:rsid w:val="00E117ED"/>
    <w:rsid w:val="00E15859"/>
    <w:rsid w:val="00E22459"/>
    <w:rsid w:val="00E557A0"/>
    <w:rsid w:val="00E61AB5"/>
    <w:rsid w:val="00E66FCD"/>
    <w:rsid w:val="00E7171C"/>
    <w:rsid w:val="00E73C22"/>
    <w:rsid w:val="00E80F6E"/>
    <w:rsid w:val="00E85368"/>
    <w:rsid w:val="00E8639E"/>
    <w:rsid w:val="00E907BC"/>
    <w:rsid w:val="00E95851"/>
    <w:rsid w:val="00EA6717"/>
    <w:rsid w:val="00EA69D7"/>
    <w:rsid w:val="00EA6DFD"/>
    <w:rsid w:val="00EB7FB9"/>
    <w:rsid w:val="00EE09B2"/>
    <w:rsid w:val="00EF04F1"/>
    <w:rsid w:val="00EF5470"/>
    <w:rsid w:val="00EF6435"/>
    <w:rsid w:val="00F10F6B"/>
    <w:rsid w:val="00F11EF3"/>
    <w:rsid w:val="00F22B3D"/>
    <w:rsid w:val="00F23697"/>
    <w:rsid w:val="00F35CB8"/>
    <w:rsid w:val="00F36BB7"/>
    <w:rsid w:val="00F42711"/>
    <w:rsid w:val="00F44A33"/>
    <w:rsid w:val="00F45CC3"/>
    <w:rsid w:val="00F47E14"/>
    <w:rsid w:val="00F577B3"/>
    <w:rsid w:val="00F75EF8"/>
    <w:rsid w:val="00F77E1F"/>
    <w:rsid w:val="00F82DB1"/>
    <w:rsid w:val="00F849B1"/>
    <w:rsid w:val="00F86679"/>
    <w:rsid w:val="00F87EAA"/>
    <w:rsid w:val="00F92B25"/>
    <w:rsid w:val="00F93D79"/>
    <w:rsid w:val="00F95F1F"/>
    <w:rsid w:val="00FB269F"/>
    <w:rsid w:val="00FB3809"/>
    <w:rsid w:val="00FC027E"/>
    <w:rsid w:val="00FD3AE1"/>
    <w:rsid w:val="00FD6CAB"/>
    <w:rsid w:val="00FE6B6C"/>
    <w:rsid w:val="00FE7039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  <w15:docId w15:val="{9B920304-A84A-4634-ABC8-A3A8126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4</Pages>
  <Words>751</Words>
  <Characters>3680</Characters>
  <Application>Microsoft Office Word</Application>
  <DocSecurity>0</DocSecurity>
  <Lines>130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4</cp:revision>
  <cp:lastPrinted>2025-11-06T17:47:00Z</cp:lastPrinted>
  <dcterms:created xsi:type="dcterms:W3CDTF">2025-11-06T17:47:00Z</dcterms:created>
  <dcterms:modified xsi:type="dcterms:W3CDTF">2026-02-10T22:37:00Z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